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2A" w:rsidRDefault="0002232A" w:rsidP="0002232A">
      <w:pPr>
        <w:autoSpaceDE w:val="0"/>
        <w:autoSpaceDN w:val="0"/>
        <w:adjustRightInd w:val="0"/>
        <w:spacing w:after="0" w:line="240" w:lineRule="auto"/>
        <w:ind w:left="709"/>
      </w:pPr>
      <w:r>
        <w:rPr>
          <w:b/>
          <w:bCs/>
          <w:sz w:val="20"/>
          <w:szCs w:val="20"/>
        </w:rPr>
        <w:t xml:space="preserve">O texto abaixo não substitui a publicação do DIOES e está disponível no link: </w:t>
      </w:r>
      <w:hyperlink r:id="rId4" w:history="1">
        <w:r>
          <w:rPr>
            <w:rStyle w:val="Hyperlink"/>
          </w:rPr>
          <w:t>http://ioes.dio.es.gov.br/portal/visualizacoes/diario_oficial</w:t>
        </w:r>
      </w:hyperlink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  <w:b/>
          <w:bCs/>
          <w:sz w:val="24"/>
          <w:szCs w:val="24"/>
        </w:rPr>
      </w:pP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LEI Nº 11.119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(DOE DE 12/03/2020)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Introduz alterações na Lei nº 7.000, de 27 de dezembro de 2001. 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sz w:val="24"/>
          <w:szCs w:val="24"/>
        </w:rPr>
        <w:t xml:space="preserve">O GOVERNADOR DO ESTADO DO ESPÍRITO SANTO </w:t>
      </w:r>
      <w:r>
        <w:rPr>
          <w:rFonts w:ascii="Calibri" w:hAnsi="Calibri" w:cs="Calibri"/>
          <w:sz w:val="24"/>
          <w:szCs w:val="24"/>
        </w:rPr>
        <w:t>Faço</w:t>
      </w:r>
      <w:proofErr w:type="gramEnd"/>
      <w:r>
        <w:rPr>
          <w:rFonts w:ascii="Calibri" w:hAnsi="Calibri" w:cs="Calibri"/>
          <w:sz w:val="24"/>
          <w:szCs w:val="24"/>
        </w:rPr>
        <w:t xml:space="preserve"> saber que a Assembleia Legislativa decretou e eu sanciono a seguinte Lei: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Art. 1º</w:t>
      </w:r>
      <w:r>
        <w:rPr>
          <w:rFonts w:ascii="Calibri" w:hAnsi="Calibri" w:cs="Calibri"/>
          <w:sz w:val="24"/>
          <w:szCs w:val="24"/>
        </w:rPr>
        <w:t xml:space="preserve"> Esta Lei introduz alterações na Lei nº 7.000, de 27 de dezembro de 2001, que dispõe sobre o Imposto sobre Operações Relativas à Circulação de Mercadorias e sobre Prestações de Serviços de Transporte Interestadual e Intermunicipal e de Comunicação. 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Art. 2º</w:t>
      </w:r>
      <w:r>
        <w:rPr>
          <w:rFonts w:ascii="Calibri" w:hAnsi="Calibri" w:cs="Calibri"/>
          <w:sz w:val="24"/>
          <w:szCs w:val="24"/>
        </w:rPr>
        <w:t xml:space="preserve"> Os dispositivos abaixo relacionados, da Lei nº 7.000, de 2001, passam a vigorar com as seguintes alterações: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“Art. 75-A.</w:t>
      </w:r>
      <w:proofErr w:type="gramEnd"/>
      <w:r>
        <w:rPr>
          <w:rFonts w:ascii="Calibri" w:hAnsi="Calibri" w:cs="Calibri"/>
          <w:sz w:val="24"/>
          <w:szCs w:val="24"/>
        </w:rPr>
        <w:t xml:space="preserve"> 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3º 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 - 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f) 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proofErr w:type="gramStart"/>
      <w:r>
        <w:rPr>
          <w:rFonts w:ascii="Calibri" w:hAnsi="Calibri" w:cs="Calibri"/>
          <w:sz w:val="24"/>
          <w:szCs w:val="24"/>
        </w:rPr>
        <w:t>multa</w:t>
      </w:r>
      <w:proofErr w:type="gramEnd"/>
      <w:r>
        <w:rPr>
          <w:rFonts w:ascii="Calibri" w:hAnsi="Calibri" w:cs="Calibri"/>
          <w:sz w:val="24"/>
          <w:szCs w:val="24"/>
        </w:rPr>
        <w:t xml:space="preserve"> de 10% (dez por cento) do valor da operação ou prestação limitada a 10 (dez) </w:t>
      </w:r>
      <w:proofErr w:type="spellStart"/>
      <w:r>
        <w:rPr>
          <w:rFonts w:ascii="Calibri" w:hAnsi="Calibri" w:cs="Calibri"/>
          <w:sz w:val="24"/>
          <w:szCs w:val="24"/>
        </w:rPr>
        <w:t>VRTEs</w:t>
      </w:r>
      <w:proofErr w:type="spellEnd"/>
      <w:r>
        <w:rPr>
          <w:rFonts w:ascii="Calibri" w:hAnsi="Calibri" w:cs="Calibri"/>
          <w:sz w:val="24"/>
          <w:szCs w:val="24"/>
        </w:rPr>
        <w:t xml:space="preserve"> por documento;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- 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quando se tratar de documento inidôneo: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proofErr w:type="gramStart"/>
      <w:r>
        <w:rPr>
          <w:rFonts w:ascii="Calibri" w:hAnsi="Calibri" w:cs="Calibri"/>
          <w:sz w:val="24"/>
          <w:szCs w:val="24"/>
        </w:rPr>
        <w:t>multa</w:t>
      </w:r>
      <w:proofErr w:type="gramEnd"/>
      <w:r>
        <w:rPr>
          <w:rFonts w:ascii="Calibri" w:hAnsi="Calibri" w:cs="Calibri"/>
          <w:sz w:val="24"/>
          <w:szCs w:val="24"/>
        </w:rPr>
        <w:t xml:space="preserve"> de 50% (cinquenta por cento) do valor da operação ou prestação, nunca inferior a 100 (cem) </w:t>
      </w:r>
      <w:proofErr w:type="spellStart"/>
      <w:r>
        <w:rPr>
          <w:rFonts w:ascii="Calibri" w:hAnsi="Calibri" w:cs="Calibri"/>
          <w:sz w:val="24"/>
          <w:szCs w:val="24"/>
        </w:rPr>
        <w:t>VRTEs</w:t>
      </w:r>
      <w:proofErr w:type="spellEnd"/>
      <w:r>
        <w:rPr>
          <w:rFonts w:ascii="Calibri" w:hAnsi="Calibri" w:cs="Calibri"/>
          <w:sz w:val="24"/>
          <w:szCs w:val="24"/>
        </w:rPr>
        <w:t xml:space="preserve"> por documento; ou 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proofErr w:type="gramStart"/>
      <w:r>
        <w:rPr>
          <w:rFonts w:ascii="Calibri" w:hAnsi="Calibri" w:cs="Calibri"/>
          <w:sz w:val="24"/>
          <w:szCs w:val="24"/>
        </w:rPr>
        <w:t>multa</w:t>
      </w:r>
      <w:proofErr w:type="gramEnd"/>
      <w:r>
        <w:rPr>
          <w:rFonts w:ascii="Calibri" w:hAnsi="Calibri" w:cs="Calibri"/>
          <w:sz w:val="24"/>
          <w:szCs w:val="24"/>
        </w:rPr>
        <w:t xml:space="preserve"> de 10% (dez por cento) do valor da operação ou prestação, na hipótese de saída de mercadoria, ou de serviço prestado, desde que o documento esteja devidamente escriturado e o imposto do respectivo período de apuração esteja recolhido;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VII - 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multa de: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100% (cem por cento) do valor do imposto referente à mercadoria ou serviço sujeito ao imposto, inclusive nos casos de substituição tributária; </w:t>
      </w:r>
      <w:proofErr w:type="gramStart"/>
      <w:r>
        <w:rPr>
          <w:rFonts w:ascii="Calibri" w:hAnsi="Calibri" w:cs="Calibri"/>
          <w:sz w:val="24"/>
          <w:szCs w:val="24"/>
        </w:rPr>
        <w:t>ou</w:t>
      </w:r>
      <w:proofErr w:type="gramEnd"/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10% (dez por cento) do valor da operação ou prestação, na hipótese de mercadoria ou serviço não sujeito ao imposto;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4º 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- 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a) documento fiscal, no livro Registro de Entradas ou livro Registro de Saídas, exceto quando se tratar de documento cancelado, denegado ou inutilizado: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proofErr w:type="gramStart"/>
      <w:r>
        <w:rPr>
          <w:rFonts w:ascii="Calibri" w:hAnsi="Calibri" w:cs="Calibri"/>
          <w:sz w:val="24"/>
          <w:szCs w:val="24"/>
        </w:rPr>
        <w:t>multa</w:t>
      </w:r>
      <w:proofErr w:type="gramEnd"/>
      <w:r>
        <w:rPr>
          <w:rFonts w:ascii="Calibri" w:hAnsi="Calibri" w:cs="Calibri"/>
          <w:sz w:val="24"/>
          <w:szCs w:val="24"/>
        </w:rPr>
        <w:t xml:space="preserve"> de 10% (dez por cento) do valor constante do documento, limitada a 50.000 (cinquenta mil) </w:t>
      </w:r>
      <w:proofErr w:type="spellStart"/>
      <w:r>
        <w:rPr>
          <w:rFonts w:ascii="Calibri" w:hAnsi="Calibri" w:cs="Calibri"/>
          <w:sz w:val="24"/>
          <w:szCs w:val="24"/>
        </w:rPr>
        <w:t>VRTEs</w:t>
      </w:r>
      <w:proofErr w:type="spellEnd"/>
      <w:r>
        <w:rPr>
          <w:rFonts w:ascii="Calibri" w:hAnsi="Calibri" w:cs="Calibri"/>
          <w:sz w:val="24"/>
          <w:szCs w:val="24"/>
        </w:rPr>
        <w:t xml:space="preserve"> por período de apuração;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</w:t>
      </w:r>
      <w:proofErr w:type="gramStart"/>
      <w:r>
        <w:rPr>
          <w:rFonts w:ascii="Calibri" w:hAnsi="Calibri" w:cs="Calibri"/>
          <w:sz w:val="24"/>
          <w:szCs w:val="24"/>
        </w:rPr>
        <w:t>multa</w:t>
      </w:r>
      <w:proofErr w:type="gramEnd"/>
      <w:r>
        <w:rPr>
          <w:rFonts w:ascii="Calibri" w:hAnsi="Calibri" w:cs="Calibri"/>
          <w:sz w:val="24"/>
          <w:szCs w:val="24"/>
        </w:rPr>
        <w:t xml:space="preserve"> de 5% (cinco por cento) do valor constante do documento, limitada a 25.000 (vinte e cinco mil) </w:t>
      </w:r>
      <w:proofErr w:type="spellStart"/>
      <w:r>
        <w:rPr>
          <w:rFonts w:ascii="Calibri" w:hAnsi="Calibri" w:cs="Calibri"/>
          <w:sz w:val="24"/>
          <w:szCs w:val="24"/>
        </w:rPr>
        <w:t>VRTEs</w:t>
      </w:r>
      <w:proofErr w:type="spellEnd"/>
      <w:r>
        <w:rPr>
          <w:rFonts w:ascii="Calibri" w:hAnsi="Calibri" w:cs="Calibri"/>
          <w:sz w:val="24"/>
          <w:szCs w:val="24"/>
        </w:rPr>
        <w:t xml:space="preserve"> por período de apuração, na hipótese de escrituração fora do prazo;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 - 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multa de 1.000 (mil) </w:t>
      </w:r>
      <w:proofErr w:type="spellStart"/>
      <w:r>
        <w:rPr>
          <w:rFonts w:ascii="Calibri" w:hAnsi="Calibri" w:cs="Calibri"/>
          <w:sz w:val="24"/>
          <w:szCs w:val="24"/>
        </w:rPr>
        <w:t>VRTEs</w:t>
      </w:r>
      <w:proofErr w:type="spellEnd"/>
      <w:r>
        <w:rPr>
          <w:rFonts w:ascii="Calibri" w:hAnsi="Calibri" w:cs="Calibri"/>
          <w:sz w:val="24"/>
          <w:szCs w:val="24"/>
        </w:rPr>
        <w:t xml:space="preserve"> por arquivo, caso tenha efetuado aquisição ou saída de mercadoria, bem ou serviço, observado o disposto no § 16;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 - 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multa de 250 (duzentos e cinquenta) </w:t>
      </w:r>
      <w:proofErr w:type="spellStart"/>
      <w:r>
        <w:rPr>
          <w:rFonts w:ascii="Calibri" w:hAnsi="Calibri" w:cs="Calibri"/>
          <w:sz w:val="24"/>
          <w:szCs w:val="24"/>
        </w:rPr>
        <w:t>VRTEs</w:t>
      </w:r>
      <w:proofErr w:type="spellEnd"/>
      <w:r>
        <w:rPr>
          <w:rFonts w:ascii="Calibri" w:hAnsi="Calibri" w:cs="Calibri"/>
          <w:sz w:val="24"/>
          <w:szCs w:val="24"/>
        </w:rPr>
        <w:t xml:space="preserve"> por arquivo;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14. As penalidades previstas no</w:t>
      </w:r>
      <w:proofErr w:type="gramStart"/>
      <w:r>
        <w:rPr>
          <w:rFonts w:ascii="Calibri" w:hAnsi="Calibri" w:cs="Calibri"/>
          <w:sz w:val="24"/>
          <w:szCs w:val="24"/>
        </w:rPr>
        <w:t xml:space="preserve">  </w:t>
      </w:r>
      <w:proofErr w:type="gramEnd"/>
      <w:r>
        <w:rPr>
          <w:rFonts w:ascii="Calibri" w:hAnsi="Calibri" w:cs="Calibri"/>
          <w:sz w:val="24"/>
          <w:szCs w:val="24"/>
        </w:rPr>
        <w:t xml:space="preserve">§ 4º, I e IV, poderão ser pagas pelo valor de 100 (cem) </w:t>
      </w:r>
      <w:proofErr w:type="spellStart"/>
      <w:r>
        <w:rPr>
          <w:rFonts w:ascii="Calibri" w:hAnsi="Calibri" w:cs="Calibri"/>
          <w:sz w:val="24"/>
          <w:szCs w:val="24"/>
        </w:rPr>
        <w:t>VRTEs</w:t>
      </w:r>
      <w:proofErr w:type="spellEnd"/>
      <w:r>
        <w:rPr>
          <w:rFonts w:ascii="Calibri" w:hAnsi="Calibri" w:cs="Calibri"/>
          <w:sz w:val="24"/>
          <w:szCs w:val="24"/>
        </w:rPr>
        <w:t xml:space="preserve"> por documento, desde que sanadas as irregularidades no prazo de 30 (trinta) dias, se o recolhimento for espontâneo, sendo cabível a aplicação cumulativa da redução prevista no art. 77-A, II, “a”.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16. Para os fins de que trata o § 4º, II, “a”, não será considerada a realização de despesas administrativas indispensáveis à manutenção do estabelecimento de até 300 (trezentos) </w:t>
      </w:r>
      <w:proofErr w:type="spellStart"/>
      <w:r>
        <w:rPr>
          <w:rFonts w:ascii="Calibri" w:hAnsi="Calibri" w:cs="Calibri"/>
          <w:sz w:val="24"/>
          <w:szCs w:val="24"/>
        </w:rPr>
        <w:t>VRTEs</w:t>
      </w:r>
      <w:proofErr w:type="spellEnd"/>
      <w:r>
        <w:rPr>
          <w:rFonts w:ascii="Calibri" w:hAnsi="Calibri" w:cs="Calibri"/>
          <w:sz w:val="24"/>
          <w:szCs w:val="24"/>
        </w:rPr>
        <w:t>.” (NR</w:t>
      </w:r>
      <w:proofErr w:type="gramStart"/>
      <w:r>
        <w:rPr>
          <w:rFonts w:ascii="Calibri" w:hAnsi="Calibri" w:cs="Calibri"/>
          <w:sz w:val="24"/>
          <w:szCs w:val="24"/>
        </w:rPr>
        <w:t>)</w:t>
      </w:r>
      <w:proofErr w:type="gramEnd"/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“Art. 77-A.</w:t>
      </w:r>
      <w:proofErr w:type="gramEnd"/>
      <w:r>
        <w:rPr>
          <w:rFonts w:ascii="Calibri" w:hAnsi="Calibri" w:cs="Calibri"/>
          <w:sz w:val="24"/>
          <w:szCs w:val="24"/>
        </w:rPr>
        <w:t xml:space="preserve"> 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 - 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10% (dez por cento), nas faltas de que tratam os §§ 4º e 6º, I, “b” e “c”, II, “a” e “b”, III, IV, “a” e “b”, do art. 75-A, desde que tenha sido sanada a irregularidade; </w:t>
      </w:r>
      <w:proofErr w:type="gramStart"/>
      <w:r>
        <w:rPr>
          <w:rFonts w:ascii="Calibri" w:hAnsi="Calibri" w:cs="Calibri"/>
          <w:sz w:val="24"/>
          <w:szCs w:val="24"/>
        </w:rPr>
        <w:t>ou</w:t>
      </w:r>
      <w:proofErr w:type="gramEnd"/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 - 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15% (quinze por cento), nas hipóteses das infrações previstas nos §§ 4º e 6º, I, “b” e “c”, II, “a” e “b”, III, IV, “a” e “b”, do art. 75- A, desde que tenha sido sanada a irregularidade no prazo previsto para impugnação da exigência; 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gramStart"/>
      <w:r>
        <w:rPr>
          <w:rFonts w:ascii="Calibri" w:hAnsi="Calibri" w:cs="Calibri"/>
          <w:sz w:val="24"/>
          <w:szCs w:val="24"/>
        </w:rPr>
        <w:t>...).”</w:t>
      </w:r>
      <w:proofErr w:type="gramEnd"/>
      <w:r>
        <w:rPr>
          <w:rFonts w:ascii="Calibri" w:hAnsi="Calibri" w:cs="Calibri"/>
          <w:sz w:val="24"/>
          <w:szCs w:val="24"/>
        </w:rPr>
        <w:t xml:space="preserve"> (NR)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“Art. 78.</w:t>
      </w:r>
      <w:proofErr w:type="gramEnd"/>
      <w:r>
        <w:rPr>
          <w:rFonts w:ascii="Calibri" w:hAnsi="Calibri" w:cs="Calibri"/>
          <w:sz w:val="24"/>
          <w:szCs w:val="24"/>
        </w:rPr>
        <w:t xml:space="preserve"> 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 - 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40% (quarenta por cento) do seu valor, quando forem denunciadas espontaneamente pelo contribuinte;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60% (sessenta por cento) do seu valor, quando formulado o pedido de parcelamento, no prazo: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proofErr w:type="gramStart"/>
      <w:r>
        <w:rPr>
          <w:rFonts w:ascii="Calibri" w:hAnsi="Calibri" w:cs="Calibri"/>
          <w:sz w:val="24"/>
          <w:szCs w:val="24"/>
        </w:rPr>
        <w:t>previsto</w:t>
      </w:r>
      <w:proofErr w:type="gramEnd"/>
      <w:r>
        <w:rPr>
          <w:rFonts w:ascii="Calibri" w:hAnsi="Calibri" w:cs="Calibri"/>
          <w:sz w:val="24"/>
          <w:szCs w:val="24"/>
        </w:rPr>
        <w:t xml:space="preserve"> para impugnação da exigência; ou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proofErr w:type="gramStart"/>
      <w:r>
        <w:rPr>
          <w:rFonts w:ascii="Calibri" w:hAnsi="Calibri" w:cs="Calibri"/>
          <w:sz w:val="24"/>
          <w:szCs w:val="24"/>
        </w:rPr>
        <w:t>de</w:t>
      </w:r>
      <w:proofErr w:type="gramEnd"/>
      <w:r>
        <w:rPr>
          <w:rFonts w:ascii="Calibri" w:hAnsi="Calibri" w:cs="Calibri"/>
          <w:sz w:val="24"/>
          <w:szCs w:val="24"/>
        </w:rPr>
        <w:t xml:space="preserve"> 10 (dez) dias, contado da data de recebimento do aviso de cobrança, quando for o caso;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(</w:t>
      </w:r>
      <w:proofErr w:type="gramStart"/>
      <w:r>
        <w:rPr>
          <w:rFonts w:ascii="Calibri" w:hAnsi="Calibri" w:cs="Calibri"/>
          <w:sz w:val="24"/>
          <w:szCs w:val="24"/>
        </w:rPr>
        <w:t>...).”</w:t>
      </w:r>
      <w:proofErr w:type="gramEnd"/>
      <w:r>
        <w:rPr>
          <w:rFonts w:ascii="Calibri" w:hAnsi="Calibri" w:cs="Calibri"/>
          <w:sz w:val="24"/>
          <w:szCs w:val="24"/>
        </w:rPr>
        <w:t xml:space="preserve"> (NR)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“Art. 98.</w:t>
      </w:r>
      <w:proofErr w:type="gramEnd"/>
      <w:r>
        <w:rPr>
          <w:rFonts w:ascii="Calibri" w:hAnsi="Calibri" w:cs="Calibri"/>
          <w:sz w:val="24"/>
          <w:szCs w:val="24"/>
        </w:rPr>
        <w:t xml:space="preserve"> 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3º A Secretaria de Estado da Fazenda não efetuará procedimento fiscal fundamentado exclusivamente em denúncia ou solicitação, quando essa: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gramStart"/>
      <w:r>
        <w:rPr>
          <w:rFonts w:ascii="Calibri" w:hAnsi="Calibri" w:cs="Calibri"/>
          <w:sz w:val="24"/>
          <w:szCs w:val="24"/>
        </w:rPr>
        <w:t>...).”</w:t>
      </w:r>
      <w:proofErr w:type="gramEnd"/>
      <w:r>
        <w:rPr>
          <w:rFonts w:ascii="Calibri" w:hAnsi="Calibri" w:cs="Calibri"/>
          <w:sz w:val="24"/>
          <w:szCs w:val="24"/>
        </w:rPr>
        <w:t xml:space="preserve"> (NR)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“Art. 136.</w:t>
      </w:r>
      <w:proofErr w:type="gramEnd"/>
      <w:r>
        <w:rPr>
          <w:rFonts w:ascii="Calibri" w:hAnsi="Calibri" w:cs="Calibri"/>
          <w:sz w:val="24"/>
          <w:szCs w:val="24"/>
        </w:rPr>
        <w:t xml:space="preserve"> 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5º 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(...)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 - se por meio eletrônico: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decorridos 10 (dez) dias, contados da data registrada: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proofErr w:type="gramStart"/>
      <w:r>
        <w:rPr>
          <w:rFonts w:ascii="Calibri" w:hAnsi="Calibri" w:cs="Calibri"/>
          <w:sz w:val="24"/>
          <w:szCs w:val="24"/>
        </w:rPr>
        <w:t>no</w:t>
      </w:r>
      <w:proofErr w:type="gramEnd"/>
      <w:r>
        <w:rPr>
          <w:rFonts w:ascii="Calibri" w:hAnsi="Calibri" w:cs="Calibri"/>
          <w:sz w:val="24"/>
          <w:szCs w:val="24"/>
        </w:rPr>
        <w:t xml:space="preserve"> comprovante de entrega no </w:t>
      </w:r>
      <w:proofErr w:type="spellStart"/>
      <w:r>
        <w:rPr>
          <w:rFonts w:ascii="Calibri" w:hAnsi="Calibri" w:cs="Calibri"/>
          <w:sz w:val="24"/>
          <w:szCs w:val="24"/>
        </w:rPr>
        <w:t>DT-e</w:t>
      </w:r>
      <w:proofErr w:type="spellEnd"/>
      <w:r>
        <w:rPr>
          <w:rFonts w:ascii="Calibri" w:hAnsi="Calibri" w:cs="Calibri"/>
          <w:sz w:val="24"/>
          <w:szCs w:val="24"/>
        </w:rPr>
        <w:t xml:space="preserve"> do sujeito passivo; ou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proofErr w:type="gramStart"/>
      <w:r>
        <w:rPr>
          <w:rFonts w:ascii="Calibri" w:hAnsi="Calibri" w:cs="Calibri"/>
          <w:sz w:val="24"/>
          <w:szCs w:val="24"/>
        </w:rPr>
        <w:t>no</w:t>
      </w:r>
      <w:proofErr w:type="gramEnd"/>
      <w:r>
        <w:rPr>
          <w:rFonts w:ascii="Calibri" w:hAnsi="Calibri" w:cs="Calibri"/>
          <w:sz w:val="24"/>
          <w:szCs w:val="24"/>
        </w:rPr>
        <w:t xml:space="preserve"> meio magnético ou equivalente utilizado pelo sujeito passivo; ou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 na data em que o sujeito passivo efetuar consulta no </w:t>
      </w:r>
      <w:proofErr w:type="spellStart"/>
      <w:r>
        <w:rPr>
          <w:rFonts w:ascii="Calibri" w:hAnsi="Calibri" w:cs="Calibri"/>
          <w:sz w:val="24"/>
          <w:szCs w:val="24"/>
        </w:rPr>
        <w:t>DT-e</w:t>
      </w:r>
      <w:proofErr w:type="spellEnd"/>
      <w:r>
        <w:rPr>
          <w:rFonts w:ascii="Calibri" w:hAnsi="Calibri" w:cs="Calibri"/>
          <w:sz w:val="24"/>
          <w:szCs w:val="24"/>
        </w:rPr>
        <w:t xml:space="preserve">, se ocorrida antes do prazo previsto na alínea “a”, </w:t>
      </w:r>
      <w:proofErr w:type="gramStart"/>
      <w:r>
        <w:rPr>
          <w:rFonts w:ascii="Calibri" w:hAnsi="Calibri" w:cs="Calibri"/>
          <w:sz w:val="24"/>
          <w:szCs w:val="24"/>
        </w:rPr>
        <w:t>1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gramStart"/>
      <w:r>
        <w:rPr>
          <w:rFonts w:ascii="Calibri" w:hAnsi="Calibri" w:cs="Calibri"/>
          <w:sz w:val="24"/>
          <w:szCs w:val="24"/>
        </w:rPr>
        <w:t>...).”</w:t>
      </w:r>
      <w:proofErr w:type="gramEnd"/>
      <w:r>
        <w:rPr>
          <w:rFonts w:ascii="Calibri" w:hAnsi="Calibri" w:cs="Calibri"/>
          <w:sz w:val="24"/>
          <w:szCs w:val="24"/>
        </w:rPr>
        <w:t xml:space="preserve"> (NR)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Art. 3º</w:t>
      </w:r>
      <w:r>
        <w:rPr>
          <w:rFonts w:ascii="Calibri" w:hAnsi="Calibri" w:cs="Calibri"/>
          <w:sz w:val="24"/>
          <w:szCs w:val="24"/>
        </w:rPr>
        <w:t xml:space="preserve"> Independentemente da interposição de recurso ou impugnação, as multas com penalidades alteradas por esta Lei poderão ser reduzidas, com a aplicação dos seguintes dispositivos da Lei nº 7.000, de 2001: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- art. 77-A, III, “a”, nas hipóteses das infrações previstas no § 4º, I, “a”, e II, “a”, do art. 75-A da Lei nº 7.000, de 2001;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- art. 77-A, III, “b”, desde que o sujeito passivo, na data da lavratura do auto de infração, não estivesse em situação irregular perante o Fisco ou inscrito em dívida ativa; </w:t>
      </w:r>
      <w:proofErr w:type="gramStart"/>
      <w:r>
        <w:rPr>
          <w:rFonts w:ascii="Calibri" w:hAnsi="Calibri" w:cs="Calibri"/>
          <w:sz w:val="24"/>
          <w:szCs w:val="24"/>
        </w:rPr>
        <w:t>ou</w:t>
      </w:r>
      <w:proofErr w:type="gramEnd"/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 - art. 77-A, III, “c”, nos demais casos.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1º No prazo de até 60 (sessenta) dias contado da vigência desta Lei, o sujeito passivo deverá: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- requerer a emissão de DUA para pagamento do débito fiscal; </w:t>
      </w:r>
      <w:proofErr w:type="gramStart"/>
      <w:r>
        <w:rPr>
          <w:rFonts w:ascii="Calibri" w:hAnsi="Calibri" w:cs="Calibri"/>
          <w:sz w:val="24"/>
          <w:szCs w:val="24"/>
        </w:rPr>
        <w:t>e</w:t>
      </w:r>
      <w:proofErr w:type="gramEnd"/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 - formalizar a desistência de eventuais impugnações ou recursos judiciais, relativos à exigência.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2º O recolhimento a que se refere este artigo será feito </w:t>
      </w:r>
      <w:proofErr w:type="gramStart"/>
      <w:r>
        <w:rPr>
          <w:rFonts w:ascii="Calibri" w:hAnsi="Calibri" w:cs="Calibri"/>
          <w:sz w:val="24"/>
          <w:szCs w:val="24"/>
        </w:rPr>
        <w:t>sob condição</w:t>
      </w:r>
      <w:proofErr w:type="gramEnd"/>
      <w:r>
        <w:rPr>
          <w:rFonts w:ascii="Calibri" w:hAnsi="Calibri" w:cs="Calibri"/>
          <w:sz w:val="24"/>
          <w:szCs w:val="24"/>
        </w:rPr>
        <w:t xml:space="preserve"> resolutória de posterior comprovação de que as obrigações foram sanadas.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3º A decisão sobre o requerimento e aplicação da redução de penalidades de que trata este artigo compete: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- às Turmas de Julgamento de Primeira Instância da Gerência Tributária, na hipótese de débitos ainda não inscritos em dívida ativa; </w:t>
      </w:r>
      <w:proofErr w:type="gramStart"/>
      <w:r>
        <w:rPr>
          <w:rFonts w:ascii="Calibri" w:hAnsi="Calibri" w:cs="Calibri"/>
          <w:sz w:val="24"/>
          <w:szCs w:val="24"/>
        </w:rPr>
        <w:t>ou</w:t>
      </w:r>
      <w:proofErr w:type="gramEnd"/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 - à Procuradoria Geral do Estado, na hipótese de débitos inscritos em dívida ativa.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Art. 4º</w:t>
      </w:r>
      <w:r>
        <w:rPr>
          <w:rFonts w:ascii="Calibri" w:hAnsi="Calibri" w:cs="Calibri"/>
          <w:sz w:val="24"/>
          <w:szCs w:val="24"/>
        </w:rPr>
        <w:t xml:space="preserve"> Os parcelamentos em curso poderão ser ajustados com as reduções de que trata esta Lei, em relação ao saldo devedor, mediante requerimento à SEFAZ, sendo vedada, em qualquer hipótese, a devolução de valores já recolhidos e a dilação de parcelas.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§ 1º O cálculo da multa remanescente relativa ao saldo devedor será efetuado na mesma proporção dos valores das parcelas adimplidas.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2º O ajuste dos parcelamentos em curso somente será efetivado após a decisão administrativa que defina o novo saldo devedor, devendo permanecer ativo os parcelamentos em curso. 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3º Compete às Turmas de Julgamento de Primeira Instância da Gerência Tributária decidir sobre o requerimento de ajuste do parcelamento em decorrência dos efeitos desta Lei.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Art. 5º</w:t>
      </w:r>
      <w:r>
        <w:rPr>
          <w:rFonts w:ascii="Calibri" w:hAnsi="Calibri" w:cs="Calibri"/>
          <w:sz w:val="24"/>
          <w:szCs w:val="24"/>
        </w:rPr>
        <w:t xml:space="preserve"> Esta Lei entra em vigor a partir do 1º dia do mês </w:t>
      </w:r>
      <w:proofErr w:type="spellStart"/>
      <w:r>
        <w:rPr>
          <w:rFonts w:ascii="Calibri" w:hAnsi="Calibri" w:cs="Calibri"/>
          <w:sz w:val="24"/>
          <w:szCs w:val="24"/>
        </w:rPr>
        <w:t>subseqüente</w:t>
      </w:r>
      <w:proofErr w:type="spellEnd"/>
      <w:r>
        <w:rPr>
          <w:rFonts w:ascii="Calibri" w:hAnsi="Calibri" w:cs="Calibri"/>
          <w:sz w:val="24"/>
          <w:szCs w:val="24"/>
        </w:rPr>
        <w:t xml:space="preserve"> ao de sua publicação.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Art. 6º</w:t>
      </w:r>
      <w:r>
        <w:rPr>
          <w:rFonts w:ascii="Calibri" w:hAnsi="Calibri" w:cs="Calibri"/>
          <w:sz w:val="24"/>
          <w:szCs w:val="24"/>
        </w:rPr>
        <w:t xml:space="preserve"> Ficam revogados os seguintes dispositivos da Lei nº 7.000, de 27 de dezembro de 2001: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- alíneas “b” e “d” do inciso IV do § 4º do art. 75-A;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- o item </w:t>
      </w:r>
      <w:proofErr w:type="gramStart"/>
      <w:r>
        <w:rPr>
          <w:rFonts w:ascii="Calibri" w:hAnsi="Calibri" w:cs="Calibri"/>
          <w:sz w:val="24"/>
          <w:szCs w:val="24"/>
        </w:rPr>
        <w:t>2</w:t>
      </w:r>
      <w:proofErr w:type="gramEnd"/>
      <w:r>
        <w:rPr>
          <w:rFonts w:ascii="Calibri" w:hAnsi="Calibri" w:cs="Calibri"/>
          <w:sz w:val="24"/>
          <w:szCs w:val="24"/>
        </w:rPr>
        <w:t xml:space="preserve"> da alínea “a” do inciso I do § 4º do art. 75-A; e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 - a alínea “a” do inciso I do § 6º do art. 75-A.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Palácio Anchieta, em Vitória, 11 de março de 2020.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JOSÉ RENATO CASAGRANDE</w:t>
      </w:r>
    </w:p>
    <w:p w:rsidR="0002232A" w:rsidRDefault="0002232A" w:rsidP="0002232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Governador do Estado</w:t>
      </w:r>
    </w:p>
    <w:p w:rsidR="00562EE1" w:rsidRDefault="0002232A"/>
    <w:sectPr w:rsidR="00562EE1" w:rsidSect="007206D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2232A"/>
    <w:rsid w:val="0002232A"/>
    <w:rsid w:val="00371D7E"/>
    <w:rsid w:val="00757B22"/>
    <w:rsid w:val="009D419E"/>
    <w:rsid w:val="00B92675"/>
    <w:rsid w:val="00DA3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1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223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oes.dio.es.gov.br/portal/visualizacoes/diario_ofici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1072</Words>
  <Characters>5795</Characters>
  <Application>Microsoft Office Word</Application>
  <DocSecurity>0</DocSecurity>
  <Lines>48</Lines>
  <Paragraphs>13</Paragraphs>
  <ScaleCrop>false</ScaleCrop>
  <Company>SEFAZ</Company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lparanhos</dc:creator>
  <cp:lastModifiedBy>lparanhos</cp:lastModifiedBy>
  <cp:revision>1</cp:revision>
  <dcterms:created xsi:type="dcterms:W3CDTF">2020-03-30T12:59:00Z</dcterms:created>
  <dcterms:modified xsi:type="dcterms:W3CDTF">2020-03-30T13:09:00Z</dcterms:modified>
</cp:coreProperties>
</file>